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b/>
          <w:sz w:val="28"/>
        </w:rPr>
        <w:t>Cornell Notes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1728"/>
        <w:gridCol w:w="3024"/>
        <w:gridCol w:w="1440"/>
        <w:gridCol w:w="2880"/>
      </w:tblGrid>
      <w:tr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/>
                <w:sz w:val="22"/>
              </w:rPr>
              <w:t>Name:</w:t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 w:val="0"/>
                <w:sz w:val="22"/>
              </w:rPr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/>
                <w:sz w:val="22"/>
              </w:rPr>
              <w:t>Class:</w:t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 w:val="0"/>
                <w:sz w:val="22"/>
              </w:rPr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 w:val="0"/>
                <w:sz w:val="22"/>
              </w:rPr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/>
                <w:sz w:val="22"/>
              </w:rPr>
              <w:t>Topic:</w:t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 w:val="0"/>
                <w:sz w:val="22"/>
              </w:rPr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24"/>
        <w:gridCol w:w="6048"/>
      </w:tblGrid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pPr>
              <w:spacing w:after="40"/>
            </w:pPr>
            <w:r>
              <w:rPr>
                <w:b/>
                <w:sz w:val="22"/>
              </w:rPr>
              <w:t>Cue / Questions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pPr>
              <w:spacing w:after="40"/>
            </w:pPr>
            <w:r>
              <w:rPr>
                <w:b/>
                <w:sz w:val="22"/>
              </w:rPr>
              <w:t>Notes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/>
        </w:tc>
      </w:tr>
      <w:tr>
        <w:tc>
          <w:tcPr>
            <w:tcW w:type="dxa" w:w="9360"/>
            <w:gridSpan w:val="2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pPr>
              <w:spacing w:after="120"/>
            </w:pPr>
            <w:r>
              <w:rPr>
                <w:b/>
                <w:sz w:val="22"/>
              </w:rPr>
              <w:t>Summary</w:t>
            </w:r>
          </w:p>
        </w:tc>
      </w:tr>
    </w:tbl>
    <w:p>
      <w:pPr>
        <w:spacing w:after="0"/>
      </w:pPr>
      <w:r>
        <w:rPr>
          <w:b w:val="0"/>
          <w:sz w:val="20"/>
        </w:rPr>
        <w:br/>
        <w:t>Tip: Review after 24 hours, 3 days, and 1 week. Convert cues to self-quiz questions.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